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6499">
      <w:pPr>
        <w:ind w:left="4536"/>
        <w:jc w:val="right"/>
        <w:rPr>
          <w:rFonts w:hint="default"/>
          <w:sz w:val="24"/>
          <w:szCs w:val="24"/>
        </w:rPr>
      </w:pPr>
      <w:r>
        <w:rPr>
          <w:rFonts w:hint="default"/>
          <w:sz w:val="20"/>
          <w:szCs w:val="24"/>
        </w:rPr>
        <w:t> </w:t>
      </w:r>
      <w:r>
        <w:rPr>
          <w:rFonts w:hint="default"/>
          <w:sz w:val="24"/>
          <w:szCs w:val="24"/>
        </w:rPr>
        <w:t>приложение №</w:t>
      </w:r>
      <w:r>
        <w:rPr>
          <w:rFonts w:hint="default"/>
          <w:sz w:val="24"/>
          <w:szCs w:val="24"/>
          <w:lang w:val="ru-RU"/>
        </w:rPr>
        <w:t>6</w:t>
      </w:r>
      <w:r>
        <w:rPr>
          <w:rFonts w:hint="default"/>
          <w:sz w:val="24"/>
          <w:szCs w:val="24"/>
        </w:rPr>
        <w:t xml:space="preserve"> </w:t>
      </w:r>
    </w:p>
    <w:p w14:paraId="3AD487BF">
      <w:pPr>
        <w:ind w:left="4248"/>
        <w:jc w:val="righ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 приказу ФАС России</w:t>
      </w:r>
    </w:p>
    <w:p w14:paraId="79C18888">
      <w:pPr>
        <w:ind w:left="4536"/>
        <w:jc w:val="righ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от 08 декабря 2022 г. № 960/22 </w:t>
      </w:r>
    </w:p>
    <w:p w14:paraId="334CBB73">
      <w:pPr>
        <w:tabs>
          <w:tab w:val="left" w:pos="5430"/>
        </w:tabs>
        <w:autoSpaceDE w:val="0"/>
        <w:autoSpaceDN w:val="0"/>
        <w:adjustRightInd w:val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</w:t>
      </w:r>
      <w:r>
        <w:rPr>
          <w:rFonts w:hint="default"/>
          <w:sz w:val="24"/>
          <w:szCs w:val="24"/>
        </w:rPr>
        <w:t xml:space="preserve">  Форма </w:t>
      </w:r>
      <w:r>
        <w:rPr>
          <w:rFonts w:hint="default"/>
          <w:sz w:val="24"/>
          <w:szCs w:val="24"/>
          <w:lang w:val="ru-RU"/>
        </w:rPr>
        <w:t>2</w:t>
      </w:r>
    </w:p>
    <w:p w14:paraId="6001E786">
      <w:pPr>
        <w:pStyle w:val="4"/>
        <w:spacing w:beforeLines="0" w:afterLines="0"/>
        <w:jc w:val="right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 </w:t>
      </w:r>
    </w:p>
    <w:p w14:paraId="1C0AFA15">
      <w:pPr>
        <w:pStyle w:val="5"/>
        <w:spacing w:beforeLines="0" w:afterLines="0"/>
        <w:jc w:val="center"/>
        <w:outlineLvl w:val="3"/>
        <w:rPr>
          <w:rFonts w:hint="default" w:ascii="Times New Roman" w:hAnsi="Times New Roman" w:cs="Times New Roman"/>
          <w:b w:val="0"/>
          <w:bCs/>
          <w:color w:val="auto"/>
          <w:sz w:val="24"/>
          <w:szCs w:val="36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6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36"/>
        </w:rPr>
        <w:t xml:space="preserve">Информация о регистрации и ходе реализации заявок о подключении (технологическом присоединении) к газораспределительным сетям </w:t>
      </w:r>
    </w:p>
    <w:p w14:paraId="1D32EC51">
      <w:pPr>
        <w:spacing w:beforeLines="0" w:afterLines="0"/>
        <w:jc w:val="center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b w:val="0"/>
          <w:bCs/>
          <w:sz w:val="24"/>
          <w:szCs w:val="24"/>
          <w:lang w:val="ru-RU"/>
        </w:rPr>
        <w:t>Общество с ограниченной ответственностью «Автогазсервис»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733"/>
        <w:gridCol w:w="1143"/>
        <w:gridCol w:w="2602"/>
        <w:gridCol w:w="508"/>
        <w:gridCol w:w="778"/>
        <w:gridCol w:w="508"/>
        <w:gridCol w:w="841"/>
        <w:gridCol w:w="976"/>
        <w:gridCol w:w="913"/>
        <w:gridCol w:w="1106"/>
        <w:gridCol w:w="2143"/>
        <w:gridCol w:w="593"/>
        <w:gridCol w:w="860"/>
        <w:gridCol w:w="544"/>
        <w:gridCol w:w="872"/>
      </w:tblGrid>
      <w:tr w14:paraId="0C6A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72E3CD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</w:p>
          <w:p w14:paraId="5756D6D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</w:p>
          <w:p w14:paraId="09FAB12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</w:p>
          <w:p w14:paraId="585EA7E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</w:p>
          <w:p w14:paraId="592CCC4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</w:p>
          <w:p w14:paraId="007805D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</w:p>
          <w:p w14:paraId="219749E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№ п/п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441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F6DBD5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  <w:p w14:paraId="1FF1E2F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  <w:p w14:paraId="2395C51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  <w:p w14:paraId="637CDCB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  <w:p w14:paraId="1831853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  <w:p w14:paraId="1D34883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  <w:p w14:paraId="5F59D61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Категория заявителей </w:t>
            </w:r>
          </w:p>
        </w:tc>
        <w:tc>
          <w:tcPr>
            <w:tcW w:w="4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20307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Количество поступивших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заявок </w:t>
            </w:r>
          </w:p>
        </w:tc>
        <w:tc>
          <w:tcPr>
            <w:tcW w:w="2088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5DA0EF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Количество отклоненных (аннулированных, в случае непредставления документов) заявок </w:t>
            </w:r>
          </w:p>
        </w:tc>
        <w:tc>
          <w:tcPr>
            <w:tcW w:w="46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31816E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Количество заключенных договоров </w:t>
            </w:r>
          </w:p>
        </w:tc>
        <w:tc>
          <w:tcPr>
            <w:tcW w:w="4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AB8370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Количество выполненных</w:t>
            </w:r>
          </w:p>
          <w:p w14:paraId="41D4ED7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присоединений </w:t>
            </w:r>
          </w:p>
        </w:tc>
      </w:tr>
      <w:tr w14:paraId="750C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6432A06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pct"/>
            <w:gridSpan w:val="3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871AFA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0C249BAB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>оличество</w:t>
            </w:r>
          </w:p>
        </w:tc>
        <w:tc>
          <w:tcPr>
            <w:tcW w:w="25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017AAEFC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объем, м³/час</w:t>
            </w:r>
          </w:p>
        </w:tc>
        <w:tc>
          <w:tcPr>
            <w:tcW w:w="16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1FCFA924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>оличество</w:t>
            </w:r>
          </w:p>
        </w:tc>
        <w:tc>
          <w:tcPr>
            <w:tcW w:w="27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5AFCE74A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объем, м³/час</w:t>
            </w:r>
          </w:p>
        </w:tc>
        <w:tc>
          <w:tcPr>
            <w:tcW w:w="165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9ACB94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причина отклонения </w:t>
            </w:r>
          </w:p>
        </w:tc>
        <w:tc>
          <w:tcPr>
            <w:tcW w:w="19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4088F1BB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>оличество</w:t>
            </w:r>
          </w:p>
        </w:tc>
        <w:tc>
          <w:tcPr>
            <w:tcW w:w="27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3C20B193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>бъем, м³/час</w:t>
            </w:r>
          </w:p>
        </w:tc>
        <w:tc>
          <w:tcPr>
            <w:tcW w:w="17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200232E4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>ол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>чество</w:t>
            </w:r>
          </w:p>
        </w:tc>
        <w:tc>
          <w:tcPr>
            <w:tcW w:w="28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0A422441">
            <w:pPr>
              <w:pStyle w:val="4"/>
              <w:spacing w:beforeLines="0" w:afterLines="0"/>
              <w:ind w:left="113"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>бъем, м³/час</w:t>
            </w:r>
          </w:p>
        </w:tc>
      </w:tr>
      <w:tr w14:paraId="5B28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31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3CF30A3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pct"/>
            <w:gridSpan w:val="3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7D90496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C635F3D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FC6A25C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5D2AEE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9A3067F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C94F00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Непредставление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документов</w:t>
            </w:r>
          </w:p>
        </w:tc>
        <w:tc>
          <w:tcPr>
            <w:tcW w:w="1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AAAAFC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отсутствие технической возможности </w:t>
            </w:r>
          </w:p>
        </w:tc>
        <w:tc>
          <w:tcPr>
            <w:tcW w:w="19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59C8B5E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15233BD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C70F074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0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933245B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</w:tr>
      <w:tr w14:paraId="1673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0723846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pct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F47224D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1C335BF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070C820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6EC1F08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53E6579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459A0C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2A0160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в объектах газотранспортной организации 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E8A8C2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в сетях исполнителя 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FB86E4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в технологически связанных с сетью газораспределения исполнителя сетях газораспределения </w:t>
            </w:r>
          </w:p>
        </w:tc>
        <w:tc>
          <w:tcPr>
            <w:tcW w:w="19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399A887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3FA802C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074524C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40EA486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</w:tr>
      <w:tr w14:paraId="71A5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64BCDB4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6C498F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E6766A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AE209C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1C81FE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4 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B8AE76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5 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7CC485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6 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5EA6AF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7 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F3B0F6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8 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F037D9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9 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6B4F31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10BD5C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11 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33547A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12 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039BCC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13 </w:t>
            </w:r>
          </w:p>
        </w:tc>
      </w:tr>
      <w:tr w14:paraId="6288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359237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 </w:t>
            </w:r>
          </w:p>
        </w:tc>
        <w:tc>
          <w:tcPr>
            <w:tcW w:w="23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top"/>
          </w:tcPr>
          <w:p w14:paraId="682F86FD">
            <w:pPr>
              <w:pStyle w:val="4"/>
              <w:spacing w:beforeLines="0" w:afterLines="0"/>
              <w:ind w:left="113"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  <w:p w14:paraId="553EA3A1">
            <w:pPr>
              <w:pStyle w:val="4"/>
              <w:spacing w:beforeLines="0" w:afterLines="0"/>
              <w:ind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I категория</w:t>
            </w:r>
          </w:p>
        </w:tc>
        <w:tc>
          <w:tcPr>
            <w:tcW w:w="36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7E4D0A0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Физическое лицо </w:t>
            </w: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65E4277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Плата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-48 869,88 руб. (для городов Ульяновской обл.) и 32 981,33 (для остальных территорий Ульяновской обл.) с учётом НДС. Приказ агентства по регулированию цен и тарифов Ульяновской области от 28.12.2023г. №343-П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1F8548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01175C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0D9953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651AE3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01588A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781F7D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D0EF6B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72E6D7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DE6E53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4F29EC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7BF7A5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4D1D19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5141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DD8ED2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2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A67387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2E1104E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1F59CEC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Стандартизированные ставки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-приказ агентства по регулированию цен и тарифов Ульяновской области от 28.12.2023г. №344-П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 xml:space="preserve"> 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78F2D9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D9181C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FC75FE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AA9B03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2B038D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D306CB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5CB3B1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A08086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83E59C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D1D9F9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084A97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4A55A0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148B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6DC5C8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3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B2F0903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EE26A49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Юридическое лицо </w:t>
            </w: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7487BAB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Плата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-41 558,23 руб. (для городов Ульяновской обл.) и 27 431,94 (для остальных территорий Ульяновской обл.) с учётом НДС. Приказ агентства по регулированию цен и тарифов Ульяновской области от 28.12.2023г. №343-П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30E683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AE0AA2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DC1D02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C55AFB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B193A4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3201F0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B831B9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A59B12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85F0E5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BFC127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5B3A96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A3D6B6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56E2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65E20B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4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FD85965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BFDD07C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0338AF4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Стандартизированные ставки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приказ агентства по регулированию цен и тарифов Ульяновской области от 28.12.2023г. №344-П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238565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1B1D09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9D31AB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4516A6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2BE6D3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274CB5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9246BA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B5D916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E726BC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864996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CC1E60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C36C6A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0860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76F06C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5 </w:t>
            </w:r>
          </w:p>
        </w:tc>
        <w:tc>
          <w:tcPr>
            <w:tcW w:w="23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top"/>
          </w:tcPr>
          <w:p w14:paraId="196B12B1">
            <w:pPr>
              <w:pStyle w:val="4"/>
              <w:spacing w:beforeLines="0" w:afterLines="0"/>
              <w:ind w:left="113"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II катег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рия </w:t>
            </w:r>
          </w:p>
        </w:tc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86BC5EC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Физическое лицо </w:t>
            </w: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ACA1803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Стандартизированные ставки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приказ агентства по регулированию цен и тарифов Ульяновской области от 28.12.2023г. №344-П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0900AA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2A8DD9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F92763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06309A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1FF557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9A7A86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748702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B21986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5320B4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60E774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8FEF66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EA3CC2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52D4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4D2DAB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6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C1A2F3F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58C9394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Юридическое лицо </w:t>
            </w: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D7FF14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Стандартизированные ставки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приказ агентства по регулированию цен и тарифов Ульяновской области от 28.12.2023г. №344-П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9A0209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54B005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C81B5A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0579E4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F7C2B1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7DE656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AA5B70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758214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234983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67A02C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73E3BF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CF8464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36C6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D9BAB8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7 </w:t>
            </w:r>
          </w:p>
        </w:tc>
        <w:tc>
          <w:tcPr>
            <w:tcW w:w="23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top"/>
          </w:tcPr>
          <w:p w14:paraId="3D666C7F">
            <w:pPr>
              <w:pStyle w:val="4"/>
              <w:spacing w:beforeLines="0" w:afterLines="0"/>
              <w:ind w:left="113"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III кате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го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рия </w:t>
            </w:r>
          </w:p>
        </w:tc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7AB342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Физическое лицо </w:t>
            </w: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814CA13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Стандартизированные ставки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приказ агентства по регулированию цен и тарифов Ульяновской области от 28.12.2023г. №344-П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ED4858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092D25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0EB9EA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6116AF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347C5C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F6800A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40967A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20C659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73BBA7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DCE412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B41B27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DC7758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2FDA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EF5688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8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AABB30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CCE1E4E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Юридическое лицо </w:t>
            </w:r>
          </w:p>
        </w:tc>
        <w:tc>
          <w:tcPr>
            <w:tcW w:w="8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FD86F63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>Стандартизированные ставки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приказ агентства по регулированию цен и тарифов Ульяновской области от 28.12.2023г. №344-П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 xml:space="preserve">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9104C8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2DE281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6A09EC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2585D8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2D1C7C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F67971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6F05F1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8FCDDF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AF2EA6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71DC87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68BC86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50047B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4A34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46E467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9 </w:t>
            </w:r>
          </w:p>
        </w:tc>
        <w:tc>
          <w:tcPr>
            <w:tcW w:w="23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top"/>
          </w:tcPr>
          <w:p w14:paraId="716491EF">
            <w:pPr>
              <w:pStyle w:val="4"/>
              <w:spacing w:beforeLines="0" w:afterLines="0"/>
              <w:ind w:left="113" w:right="113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Индивидуальный проект</w:t>
            </w: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 проект </w:t>
            </w:r>
          </w:p>
        </w:tc>
        <w:tc>
          <w:tcPr>
            <w:tcW w:w="12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3F0932F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проведение мероприятий по ликвидации дефицита пропускной способности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2C4753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72222F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3DF547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3F4CDC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E0824B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30042E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B92E64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7D2033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53A1BB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4B0C61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3EAAA3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390932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3830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556953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10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0443491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8F0AFC7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проведение лесоустроительных работ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3FC699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14DD59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4FA463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4EC830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4F9ECA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1E2F4D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FBFDE8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AF3D99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B4066D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4F3D3D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6885C9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BBCB9E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7F65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75D8B5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11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9E77DF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A8EE704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врезка в газопроводы диаметром более 250 мм под давлением не менее 0,3 МПа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657059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9FF8F3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08CF29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77F9B9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EF6ED8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54FB5A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DC7614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8147E6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136201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EBBCC3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F861E9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6EEECF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443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D20197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12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128BA4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FFC9F7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переход через водные преграды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619852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444DA8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C5D4EB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14E0F9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3D2A32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04CFAA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FB2E9E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041B19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A4E8DF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999E20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D63BC9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1CC269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6BA1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0F93EC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13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E96BFBA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19DFDC4">
            <w:pPr>
              <w:pStyle w:val="4"/>
              <w:spacing w:beforeLines="0" w:afterLines="0"/>
              <w:jc w:val="both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прокладка газопроводов по болотам, в скальных породах, охраняемых территориях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179484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94F385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C2BBFF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5F0091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ECF1D6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8CE8EB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C4A5CE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32316E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24CA88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59E48C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66BCCD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298573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7C17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530A0EE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14 </w:t>
            </w:r>
          </w:p>
        </w:tc>
        <w:tc>
          <w:tcPr>
            <w:tcW w:w="236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BD88A3E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844E262">
            <w:pPr>
              <w:pStyle w:val="4"/>
              <w:spacing w:beforeLines="0" w:afterLines="0"/>
              <w:jc w:val="both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прокладка газопровода длиной более 30 м и диаметром более 158 мм бестраншейным способом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9BB1DB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73FFBC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D1B367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81484F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BF6C0B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0867F7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DDEAF9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C862E4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675C54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7B1CF5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67FD4D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921A01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2428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5EAA36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15 </w:t>
            </w:r>
          </w:p>
        </w:tc>
        <w:tc>
          <w:tcPr>
            <w:tcW w:w="14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3DD6B53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Заявители в рамках догазификации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49E1ED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13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755D2D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67,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en-US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4B73EC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38154C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4A53B4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B0EDCA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8A6DFC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45E0AE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881D09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334AED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F5FAFC9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2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EFB7FA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10,0</w:t>
            </w:r>
          </w:p>
        </w:tc>
      </w:tr>
      <w:tr w14:paraId="00A4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40123AF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15.1 </w:t>
            </w:r>
          </w:p>
        </w:tc>
        <w:tc>
          <w:tcPr>
            <w:tcW w:w="14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C86D2E7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в том числе заявители, с которыми заключены договоры со сроком технологического подключения при увеличении пропускной способности объектов газотранспортной организации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93606C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5A9EC3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D58D90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25F2AF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DB8BD8A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11938D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E06741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14ADFF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01B3DA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473B1A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0B3902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B9D6A4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24"/>
                <w:lang w:val="ru-RU"/>
              </w:rPr>
              <w:t>0</w:t>
            </w:r>
          </w:p>
        </w:tc>
      </w:tr>
      <w:tr w14:paraId="7C27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0E8D82E2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16 </w:t>
            </w:r>
          </w:p>
        </w:tc>
        <w:tc>
          <w:tcPr>
            <w:tcW w:w="14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C75F7E4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Итого: 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CAED32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13</w:t>
            </w:r>
          </w:p>
        </w:tc>
        <w:tc>
          <w:tcPr>
            <w:tcW w:w="2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ED210F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67,0</w:t>
            </w:r>
          </w:p>
        </w:tc>
        <w:tc>
          <w:tcPr>
            <w:tcW w:w="1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51D337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E8995B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E5A1DE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A48D7B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29BDFC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26AD42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94AFEA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2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3B7DF44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ECE470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2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0A16CC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10,0</w:t>
            </w:r>
          </w:p>
        </w:tc>
      </w:tr>
      <w:tr w14:paraId="2598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5C4DC6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17 </w:t>
            </w:r>
          </w:p>
        </w:tc>
        <w:tc>
          <w:tcPr>
            <w:tcW w:w="4868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1AE3CE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Количество отклоненных заявок (из столбца 7, по строке 16) по причине отсутствия технической возможности в объектах газотранспортной организации (пообъектно) и количество заключенных договоров в рамках догазификации (со сроком технологического подключения при увеличении пропускной способности объектов газотранспортной организации), в зависимости от превышения пропускной способности объекта от проектной величины, шт. </w:t>
            </w:r>
          </w:p>
        </w:tc>
      </w:tr>
      <w:tr w14:paraId="3737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D4684D3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CA40D3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Объекты газотранспортной системы </w:t>
            </w:r>
          </w:p>
        </w:tc>
        <w:tc>
          <w:tcPr>
            <w:tcW w:w="4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6FBCD80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свыше 3% </w:t>
            </w:r>
          </w:p>
        </w:tc>
        <w:tc>
          <w:tcPr>
            <w:tcW w:w="7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4CD7D58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свыше 5% </w:t>
            </w:r>
          </w:p>
        </w:tc>
        <w:tc>
          <w:tcPr>
            <w:tcW w:w="1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2BB1663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свыше 7% </w:t>
            </w:r>
          </w:p>
        </w:tc>
        <w:tc>
          <w:tcPr>
            <w:tcW w:w="46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7387DC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свыше 10% </w:t>
            </w:r>
          </w:p>
        </w:tc>
        <w:tc>
          <w:tcPr>
            <w:tcW w:w="4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1FEF044F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свыше 20% </w:t>
            </w:r>
          </w:p>
        </w:tc>
      </w:tr>
      <w:tr w14:paraId="7774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3B242C57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7A0C2766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1..... </w:t>
            </w:r>
          </w:p>
        </w:tc>
        <w:tc>
          <w:tcPr>
            <w:tcW w:w="4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C437561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F600C6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9EFEFA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3BF6A3E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DEBB13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14:paraId="4927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6C8EF9E8">
            <w:pPr>
              <w:pStyle w:val="4"/>
              <w:spacing w:beforeLines="0" w:afterLines="0"/>
              <w:rPr>
                <w:rFonts w:hint="default"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top"/>
          </w:tcPr>
          <w:p w14:paraId="25E7393C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</w:rPr>
              <w:t xml:space="preserve">2..... </w:t>
            </w:r>
          </w:p>
        </w:tc>
        <w:tc>
          <w:tcPr>
            <w:tcW w:w="4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97F49F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5FAF295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34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8B8D75D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46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9038167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C9F312B">
            <w:pPr>
              <w:pStyle w:val="4"/>
              <w:spacing w:beforeLines="0" w:afterLines="0"/>
              <w:jc w:val="center"/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</w:tbl>
    <w:p w14:paraId="425E93C0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1616C9FC">
      <w:pPr>
        <w:pStyle w:val="4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 xml:space="preserve">      </w:t>
      </w:r>
    </w:p>
    <w:p w14:paraId="36EDDC10"/>
    <w:sectPr>
      <w:pgSz w:w="16838" w:h="11906" w:orient="landscape"/>
      <w:pgMar w:top="680" w:right="680" w:bottom="680" w:left="68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3A15"/>
    <w:rsid w:val="0DD93A15"/>
    <w:rsid w:val="11593814"/>
    <w:rsid w:val="13895675"/>
    <w:rsid w:val="146D10F1"/>
    <w:rsid w:val="25065F8F"/>
    <w:rsid w:val="37A92E90"/>
    <w:rsid w:val="48903DB2"/>
    <w:rsid w:val="49C65674"/>
    <w:rsid w:val="725401A3"/>
    <w:rsid w:val="7BD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.FORMATTEX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  <w:style w:type="paragraph" w:customStyle="1" w:styleId="5">
    <w:name w:val=".HEADERTEX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color w:val="2B4279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2024-02-07T09:25:00Z</dcterms:created>
  <dc:creator>Суворова</dc:creator>
  <cp:lastModifiedBy>WPS_1710216917</cp:lastModifiedBy>
  <dcterms:modified xsi:type="dcterms:W3CDTF">2024-07-12T12:00:57Z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D2B88BD4BFC649E9BC0FC93D95F8C740_11</vt:lpwstr>
  </property>
</Properties>
</file>